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C0" w:rsidRPr="00734308" w:rsidRDefault="00734308" w:rsidP="007343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7343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76C0" w:rsidRPr="00734308">
        <w:rPr>
          <w:rFonts w:ascii="Times New Roman" w:hAnsi="Times New Roman" w:cs="Times New Roman"/>
          <w:b/>
          <w:sz w:val="28"/>
          <w:szCs w:val="28"/>
        </w:rPr>
        <w:t>Развитие Российского образования в 19в</w:t>
      </w:r>
      <w:r w:rsidRPr="0073430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bookmarkEnd w:id="0"/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Согласно уставу 1804 г. создавалась стройная и последовательная система управления всеми учебными заведениями. Народное образование делилось на 4 ступени: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1.                        Приходские училища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2.                        Уездные училища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3.                        Гимназии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4.                        Университеты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Страна была разделена на 6 учебных округов, в каждом из которых намечалось основать университет. Но в 1804 г. был открыт лишь Казанский университет. В 1819 г. начал действовать Петербургский. При Николае I не было открыто ни одного университета. В самом большом университете, Московском, в 1811 г. училось всего 215 студентов, в 1831 г. их было 814.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В 1815 г. известная армянская семья Лазаревых основали в Москве Институт Восточных языков и содержала его на свои средства в течение ста лет. Лазаревский институт многое сделал для знакомства России с культурой Востока, для подготовки русских дипломатов, направляемых в восточные страны.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К началу XIX в. в России было только одно высшее учебное заведение технического профиля — Горный институт в Петербурге При Александре I был открыт Лесной институт. Николай 1 покровительствовал инженерно-техническому и военному образованию. При нем были открыты Петербургский технологический институт и Московское техническое училище, а также Академия Генерального штаба, Инженерная академия и Артиллерийская академия.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 В первой половине XIX в.  продолжалось развитие системы женского   образования, основы   которой   были   заложены   при Екатерине   II.   Новые институты для дворянских дочерей были открыты   в   Петербурге, Москве, Нижнем Новгороде, Казани, Астрахани, Саратове, Иркутске и других городах. Перед этими институтами ставилась цель воспитывать «добрых жен, попечительных матерей, примерных наставниц для детей, хозяек».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 Николай I запретил принимать в университеты детей крепостных крестьян. Официально закреплялась сословность в системе общеобразовательной   школы.   Типы в образовании школ сохранялись, но каждый из них становился сословно-обособленным. Приходские училища предназначались для детей "самых низших состояний", в них обучали Закону Божьему, грамоте и арифметике. Уездные учи­лища создавались для детей "купцов, ремесленников и других город­ских обывателей", в их программу входили русский язык, арифмети­ка, начала геометрии, история и география. В гимназиях получали образование главным образом дети дворян, чиновников, богатых куп­цов. Целью гимназий было "приготовление учащихся к слушанию ака­демических или университетских курсов наук". 1803 г. предпо­лагалось открыть гимназии в каждом губернском городе. Это было сделано далеко не сразу. В 1824 г. на территории России действовало </w:t>
      </w:r>
      <w:r w:rsidRPr="001176C0">
        <w:rPr>
          <w:rFonts w:ascii="Times New Roman" w:hAnsi="Times New Roman" w:cs="Times New Roman"/>
          <w:sz w:val="28"/>
          <w:szCs w:val="28"/>
        </w:rPr>
        <w:lastRenderedPageBreak/>
        <w:t xml:space="preserve">только 24 гимназии. На всю Сибирь была только одна гимназия (в Тобольске). Через 30 лет число гимназий было доведено до 43. В Сибири стали действовать три гимназии (в Тобольске, Томске и Иркутске). Многие дворянские дети воспитывались в частных пансионах или домашними учителями. Гувернеры, обычно францу­зы или немцы, не отличались большой образованностью.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Правительство в этот период обращает внимание на развитие государственной школы, в которой должно было преобладать "отечественное воспитание и образование". Развивая эту линию в школьной политике, правительство в 30-е годы ограничило число вновь открываемых частных пансионов в столицах, а в уже дейст­вующих "воспитание должно было приспосабливаться к воспитанию в казенных заведениях", право содержания пансионов и преподава­ния в них получали только русские подданные.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В 30-е годы в России были созданы предпосылки для разви­тия системы средней и высшей школы. Университетский устав 1835 г., поставивший российские университеты под больший государ­ственный контроль по сравнению с Уставом 1804 г., способствовал их более углубленной научно-учебной деятельности. Университеты наряду с Академией наук становились важными научными центр С целью повышения уровня университетской профессуры практико­валось направление за границу молодых выпускников университетов для подготовки к ученому званию.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С развитием экономики, увеличением сфер жизни, требующих грамотных, образованных людей, авторитет знаний и необходимость их приобретения возрастали. В учебный план уездных училищ по уставу 1828 г. включались курсы, "способствовавшие успехам в обо­роте торговли и в трудах промышленности". При гимназиях в 30-е годы открывались реальные классы для изучения технических и коммерческих наук В университетах фабрикантам читались пуб­личные лекции по технической химии, технологии производства. Возникли старейшие в России технические учебные заведения: Петербургский практический технологический институт, Московское ремесленное училище (1830 г., в настоящее время — Московский государственный технический университет им. Н. Э. Баумана).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В 30-е годы появились ведомственные школы (Министерств финансов, государственных имуществ, Военного, Духовного ведомств и т. д.) - К 50-м годам существовало до 3 тыс. волостных училищ Министерства государственных имуществ. В дореформенной России это была основная сельская школа (законом 1867 г. эти школы были переданы земству). </w:t>
      </w:r>
    </w:p>
    <w:p w:rsid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>При известном расширении школьной системы уровень грамот­ности в России к концу крепостной эпохи в среднем не превышал 1%. В некоторых губерниях, прежде всего столичных, он был несколько выше — от 1,5 до 2%. Культурный потенциал общества в этот период был сосредоточен в дворянском сословии. Дворянство являлось ос­новным носите</w:t>
      </w:r>
      <w:r>
        <w:rPr>
          <w:rFonts w:ascii="Times New Roman" w:hAnsi="Times New Roman" w:cs="Times New Roman"/>
          <w:sz w:val="28"/>
          <w:szCs w:val="28"/>
        </w:rPr>
        <w:t xml:space="preserve">лем профессиональной культуры.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lastRenderedPageBreak/>
        <w:t xml:space="preserve">Наследием крепостной эпохи "был крайне низкий уровень грамотности народа. Даже в Петербурге в конце 60-х гг. доля неграмотных (за исключением детей до семи лет) составляла 44%. В Москве по переписи 1871 г. неграмотных оказалось 55%. В губернских городах их процент повышался до 60—70, в уездных — до 70—80, в деревне грамотность была редким явлением.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Положение   улучшалось   по   мере развития   земской   школы. Увеличивалось количество и городских школ. Несколько позднее, с 80-х гг., стала расширяться сеть церковноприходских школ. Во многих городах действовали воскресные школы для взрослых, содержавшиеся за счет энтузиастов-просветителей.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В конце 90-х гг. начальное образование в сельской местности охватило несколько миллионов учащихся. Однако высокий прирост населения осложнял задачу ликвидации неграмотности. К концу XIX в. всего лишь около четверти населения России было грамотно. В Сибири, где не было земств, грамотность составляла чуть больше 12%.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Во второй половине XIX в. обрели собственную письменность некоторые народы Поволжья (марийцы, мордва, чуваши и др.). Важную роль в ее создании сыграли православные миссионеры. Стали выходить книги на языках народов Поволжья, открылись национальные начальные школы, появилась местная интелли­генция.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В пореформенный период дело народного просвещения в России достигло немалых успехов. Наиболее быстрыми темпами развива­лось начальное образование. (Прежде на него меньше всего обращалось внимания.)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В 60-е годы правительство провело реформы школы      в школьном деле, явившиеся частью социальных преобразований тех лет и в известной мере результатом деятельности демократической общественности. В изданном в 1864 г. "Положении о начальных народных училищах" декларировалась бессословность школы, предоставлялось право открытия начальных школ общественным организациям (земствам, органам городского управления); женщины получили право преподавать в начальных школах. Все училища подчинялись Министерству народного просвещения. Поощряя инициативу общественности в организации народной школы, правительство перекладывало на нее и все расходы. При обсуждении реформы начальной школы 1864 г. правительство исходило из того, что "дело народного образования есть дело самого народа".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Земские школы были наиболее распространенным типом негосударственной начальной школы. С 1864 по 1874 г. их было открыто до 10 тыс., в 80-е годы — несколько меньше. К 1914 г. в России работало более 40 тыс. земских школ. Земская трехгодичная школа в сравнении с министерской отличалась лучшей постановкой обучения, более высоким профессиональным уровнем учителей. Ученик в земской школе, помимо </w:t>
      </w:r>
      <w:r w:rsidRPr="001176C0">
        <w:rPr>
          <w:rFonts w:ascii="Times New Roman" w:hAnsi="Times New Roman" w:cs="Times New Roman"/>
          <w:sz w:val="28"/>
          <w:szCs w:val="28"/>
        </w:rPr>
        <w:lastRenderedPageBreak/>
        <w:t xml:space="preserve">чтения, письма, арифметики и Закона Божьего, получал элементарные знания по природоведению, географии, истории.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Среди других расходов земств финансирование народной школы занимало важное место, составляя в 1895 г. около 15% всего бюджета. На средства земств открывались учительские семинарии, комплектовались народные библиотеки, содержались учителя.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Наряду с земской продолжали действовать церковно-приходские школы, существовавшие еще в дореформенное время. Образование в них (чтение, письмо, Закон Божий, церковно-славянское чтение и церковное пение) по своему уровню было ниже, чем в земской школе. Церковно-приходским школам правительство оказывало материальную поддержку, особенно в 80-е годы. Обер-прокурор Синода К. П. Победоносцев добился увеличения в 1881— 1894 гг. их числа в 8 раз, а государственных ассигнований на эти школы — примерно в 40 раз. В середине 90-х годов в России насчитывалось до 44 тыс. начальных училищ (много классных, двухклассных, одноклассных). Из этого числа учебных заведений, предназначенных для народных масс, одноклассные составляли более 90%.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По вопросу о среднем образовании велась длительная борьба между сторонниками реального и классического направления. Первые настаивали на расширении преподавания естественных наук и современных иностранных языков. Вторые считали необходимым сохранить ориентацию на изучение классической древности как основы европейской культуры. Верх одержали сторонники классического направления, опиравшиеся на консерва­тивных министров народного просвещения Д. А. Толстого и И. Д. Делянова.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Основой среднего образования стала классическая гимназия. По сравнению с дореформенным временем число их возросло (1865 г. — 96 гимназий, 1871 г.— 123, 1882 г.— 136). В 60-е годы возникли реальные и классические гимназии. Однако с самого начала они не были полностью уравнены в правах, а после 1866 г. классическая гимназия стала фактически основной формой среднего образования, только выпускники мужских гимназий имели право поступать в университеты. При Александре III правительство старалось ограничить допуск в гимназии выходцев из простого народа. Печальную известность приобрел циркуляр Делянова, в котором не рекомендовалось принимать в гимназии «детей кучеров, прачек, мелких лавочников и т. п.». Реальная же гимназия была преобразована в шестиклассное училище без права ее выпускникам поступать в университет.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В преобладании классического среднего образования и усилении контроля за работой школы правительство видело основной путь борьбы против "пагубных стремлений и умствований", порожденных "духом времени" 60-х годов.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Музыкальное образование финансировалось всецело за счет общественных средств. В 1862 г. Русское музыкальное общество открыло </w:t>
      </w:r>
      <w:r w:rsidRPr="001176C0">
        <w:rPr>
          <w:rFonts w:ascii="Times New Roman" w:hAnsi="Times New Roman" w:cs="Times New Roman"/>
          <w:sz w:val="28"/>
          <w:szCs w:val="28"/>
        </w:rPr>
        <w:lastRenderedPageBreak/>
        <w:t xml:space="preserve">консерваторию в Петербурге, а в 1866 г.— в Москве. В отличие от казенных учебных заведений, юноши и девушки здесь обучались совместно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В пореформенную эпоху изменения коснулись высшей школы. Были открыты новые университеты в Одессе (Новороссийский на основе Ришельевского лицея, 1865), Томске (1880). В университетах, получивших автономию по Уставу 1863 г., появились новые кафедры, оживилась научная работа, повысился образовательный уровень выпускников. Несмотря на упразднение автономии университетов по Уставу 1884 г., программа обучения в них постоянно совершенствовалась и расширялась. Развитие высшей школы тормозилось вследствие противоречивой политики правительства. Оно понима­ло, что страна нуждается в высокообразованных людях, но в то же время высшая школа всегда была у него на подозрении как очаг неистребимой «крамолы».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Рост технической оснащенности, совершенствование технологии промышленности и развитие транспорта требовали расширения и улучшения специального образования. В стране возникали профессионально-технические училища, отраслевые вузы. Петербургский технологический институт и Московское ремесленное училище, основанные еще в дореформенное время, были преобразованы в высшие технические заведения. В 1865 г. по инициативе Московского общества сельского хозяйства открылась Петровская земледельческая и лесная академия (ныне Тимирязевская сельскохозяйственная академия). В ряде городов (в Томске, Харькове, Киеве, Новочеркасске) в конце XIX в. были учреждены политехнические и технологические институты; закрытые учебные заведения (например, в Петербурге — Институт инженеров путей сообщения) преобразованы в гражданские учебные заведения. К концу XIX в. в России насчитывалось свыше 60 государственных высших учебных заведений, в которых обучались около 30 тыс.студентов. </w:t>
      </w:r>
    </w:p>
    <w:p w:rsidR="00E1424F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>Что касается женского образования, то в дореформенной России существовали сословные женские учебные заведения, доступ в университеты женщинам был закрыт. В канун буржуазных реформ началось широкое движение за предоставление женщинам права получения среднего и высшего образования. В конце 50-х годов появились бессословные женские гимназии, но, по сравнению с мужскими, с меньшим объемом изучаемых предметов.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В течение недолгого времени, в конце 50-х годов, женщины допускались в университеты на правах вольнослушательниц. Однако по Уставу 1863 г. обучение в университетах им не было разрешено. Поэтому    многие    женщины    уезжали    учиться    за    границу. В 70-е годы в Цюрихском университете русские составляли 80% всех иностранных студенток.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В России в защиту женского образования активно выступали многие ученые: Д. И. Менделеев, И. М. Сеченов, А. Н. Бекетов, Н. И. Пирогов и др. На рубеже 60—70-х годов открылись Высшие женские курсы. В Москве наиболее известными были Высшие женские курсы профессора В. И. Герье (1872). Высшие женские курсы в Петербурге (Бестужевские — по имени их </w:t>
      </w:r>
      <w:r w:rsidRPr="001176C0">
        <w:rPr>
          <w:rFonts w:ascii="Times New Roman" w:hAnsi="Times New Roman" w:cs="Times New Roman"/>
          <w:sz w:val="28"/>
          <w:szCs w:val="28"/>
        </w:rPr>
        <w:lastRenderedPageBreak/>
        <w:t xml:space="preserve">директора профессора К. Н. Бестужева-Рюмина), основанные 1878 г., сыграли заметную роль в общественно-культурной жизни страны. Женские курсы работали по программе университетов, но окончившие их не имели права на получение диплома о высшем образовании.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 xml:space="preserve">Одной из форм приобретения знаний стали народные чтения, распространение которых поддерживалось правительством. Впервые они состоялись в Петербурге в 1871 г., долгое время проводились только в столице и губернских городах, а с середины 90-х годов получили повсеместное распространение. Интерес к народным чтениям был большой. Лекторами выступали, как правило, священнослужители и учителя; преобладала религиозно-нравственная, историческая, военная тематика. Народные чтения находились под строгим правительственным контролем. </w:t>
      </w:r>
    </w:p>
    <w:p w:rsidR="001176C0" w:rsidRPr="001176C0" w:rsidRDefault="001176C0" w:rsidP="007343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176C0">
        <w:rPr>
          <w:rFonts w:ascii="Times New Roman" w:hAnsi="Times New Roman" w:cs="Times New Roman"/>
          <w:sz w:val="28"/>
          <w:szCs w:val="28"/>
        </w:rPr>
        <w:t>Всероссийская перепись населения 1897 г. впервые выявила общую картину грамотности и образованности в стране. Средний уровень грамотности в России составлял 21,1% (среди мужчин — 29,3%, среди женщин — 13,1%). Высшее и среднее образование как общее, так и специальное имели около 1,4% населения.</w:t>
      </w:r>
    </w:p>
    <w:sectPr w:rsidR="001176C0" w:rsidRPr="001176C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5A8" w:rsidRDefault="009E75A8" w:rsidP="00734308">
      <w:pPr>
        <w:spacing w:after="0" w:line="240" w:lineRule="auto"/>
      </w:pPr>
      <w:r>
        <w:separator/>
      </w:r>
    </w:p>
  </w:endnote>
  <w:endnote w:type="continuationSeparator" w:id="0">
    <w:p w:rsidR="009E75A8" w:rsidRDefault="009E75A8" w:rsidP="00734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3510748"/>
      <w:docPartObj>
        <w:docPartGallery w:val="Page Numbers (Bottom of Page)"/>
        <w:docPartUnique/>
      </w:docPartObj>
    </w:sdtPr>
    <w:sdtContent>
      <w:p w:rsidR="00734308" w:rsidRDefault="0073430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34308" w:rsidRDefault="0073430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5A8" w:rsidRDefault="009E75A8" w:rsidP="00734308">
      <w:pPr>
        <w:spacing w:after="0" w:line="240" w:lineRule="auto"/>
      </w:pPr>
      <w:r>
        <w:separator/>
      </w:r>
    </w:p>
  </w:footnote>
  <w:footnote w:type="continuationSeparator" w:id="0">
    <w:p w:rsidR="009E75A8" w:rsidRDefault="009E75A8" w:rsidP="007343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6C0"/>
    <w:rsid w:val="001176C0"/>
    <w:rsid w:val="00734308"/>
    <w:rsid w:val="009E75A8"/>
    <w:rsid w:val="00E1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308"/>
  </w:style>
  <w:style w:type="paragraph" w:styleId="a5">
    <w:name w:val="footer"/>
    <w:basedOn w:val="a"/>
    <w:link w:val="a6"/>
    <w:uiPriority w:val="99"/>
    <w:unhideWhenUsed/>
    <w:rsid w:val="00734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3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308"/>
  </w:style>
  <w:style w:type="paragraph" w:styleId="a5">
    <w:name w:val="footer"/>
    <w:basedOn w:val="a"/>
    <w:link w:val="a6"/>
    <w:uiPriority w:val="99"/>
    <w:unhideWhenUsed/>
    <w:rsid w:val="00734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2215</Words>
  <Characters>12630</Characters>
  <Application>Microsoft Office Word</Application>
  <DocSecurity>0</DocSecurity>
  <Lines>105</Lines>
  <Paragraphs>29</Paragraphs>
  <ScaleCrop>false</ScaleCrop>
  <Company>SPecialiST RePack</Company>
  <LinksUpToDate>false</LinksUpToDate>
  <CharactersWithSpaces>14816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Базалий</dc:creator>
  <cp:keywords/>
  <dc:description/>
  <cp:lastModifiedBy>Власова </cp:lastModifiedBy>
  <cp:revision>2</cp:revision>
  <dcterms:created xsi:type="dcterms:W3CDTF">2014-10-15T14:54:00Z</dcterms:created>
  <dcterms:modified xsi:type="dcterms:W3CDTF">2015-04-17T10:42:00Z</dcterms:modified>
</cp:coreProperties>
</file>